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F" w:rsidRDefault="004A21CF" w:rsidP="004A21CF">
      <w:pPr>
        <w:jc w:val="center"/>
        <w:rPr>
          <w:rStyle w:val="ax1"/>
          <w:rFonts w:ascii="Arial" w:hAnsi="Arial" w:cs="Arial"/>
          <w:lang w:val="ro-RO"/>
        </w:rPr>
      </w:pPr>
    </w:p>
    <w:p w:rsidR="004A21CF" w:rsidRDefault="004A21CF" w:rsidP="004A21CF">
      <w:pPr>
        <w:jc w:val="center"/>
        <w:rPr>
          <w:rStyle w:val="ax1"/>
          <w:rFonts w:ascii="Arial" w:hAnsi="Arial" w:cs="Arial"/>
          <w:lang w:val="ro-RO"/>
        </w:rPr>
      </w:pPr>
    </w:p>
    <w:p w:rsidR="004A21CF" w:rsidRDefault="004A21CF" w:rsidP="004A21CF">
      <w:pPr>
        <w:jc w:val="center"/>
        <w:rPr>
          <w:rStyle w:val="ax1"/>
          <w:rFonts w:ascii="Arial" w:hAnsi="Arial" w:cs="Arial"/>
          <w:lang w:val="ro-RO"/>
        </w:rPr>
      </w:pPr>
      <w:r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4A21CF" w:rsidRDefault="004A21CF" w:rsidP="004A21CF">
      <w:pPr>
        <w:jc w:val="both"/>
        <w:rPr>
          <w:rStyle w:val="ax1"/>
          <w:rFonts w:ascii="Arial" w:hAnsi="Arial" w:cs="Arial"/>
          <w:lang w:val="ro-RO"/>
        </w:rPr>
      </w:pPr>
    </w:p>
    <w:p w:rsidR="004A21CF" w:rsidRDefault="004A21CF" w:rsidP="004A21CF">
      <w:pPr>
        <w:jc w:val="both"/>
        <w:rPr>
          <w:rStyle w:val="ax1"/>
          <w:rFonts w:ascii="Arial" w:hAnsi="Arial" w:cs="Arial"/>
          <w:lang w:val="ro-RO"/>
        </w:rPr>
      </w:pPr>
    </w:p>
    <w:p w:rsidR="004A21CF" w:rsidRDefault="004A21CF" w:rsidP="004A21CF">
      <w:pPr>
        <w:jc w:val="both"/>
        <w:rPr>
          <w:rStyle w:val="ax1"/>
          <w:rFonts w:ascii="Arial" w:hAnsi="Arial" w:cs="Arial"/>
          <w:lang w:val="ro-RO"/>
        </w:rPr>
      </w:pPr>
    </w:p>
    <w:p w:rsidR="004A21CF" w:rsidRDefault="004A21CF" w:rsidP="004A21CF">
      <w:pPr>
        <w:spacing w:before="120"/>
        <w:jc w:val="both"/>
        <w:rPr>
          <w:rStyle w:val="tpa1"/>
          <w:rFonts w:ascii="Arial" w:hAnsi="Arial" w:cs="Arial"/>
          <w:lang w:val="ro-RO"/>
        </w:rPr>
      </w:pPr>
      <w:r>
        <w:rPr>
          <w:rStyle w:val="ax1"/>
          <w:rFonts w:ascii="Arial" w:hAnsi="Arial" w:cs="Arial"/>
          <w:lang w:val="ro-RO"/>
        </w:rPr>
        <w:t xml:space="preserve">          Municipiul Târgu-Jiu</w:t>
      </w:r>
      <w:r>
        <w:rPr>
          <w:rStyle w:val="tpa1"/>
          <w:rFonts w:ascii="Arial" w:hAnsi="Arial" w:cs="Arial"/>
          <w:b/>
          <w:lang w:val="ro-RO"/>
        </w:rPr>
        <w:t>,</w:t>
      </w:r>
      <w:r>
        <w:rPr>
          <w:rStyle w:val="tpa1"/>
          <w:rFonts w:ascii="Arial" w:hAnsi="Arial" w:cs="Arial"/>
          <w:lang w:val="ro-RO"/>
        </w:rPr>
        <w:t xml:space="preserve"> titular al proiectului, anunţă publicul interesat asupra luării deciziei etapei de încadrare de către Agenţia pentru Protecţia Mediului Gorj, în cadrul procedurilor de evaluare a impactului asupra mediului, pentru  proiectul</w:t>
      </w:r>
    </w:p>
    <w:p w:rsidR="004A21CF" w:rsidRDefault="004A21CF" w:rsidP="004A21CF">
      <w:pPr>
        <w:spacing w:before="120"/>
        <w:jc w:val="both"/>
        <w:rPr>
          <w:rStyle w:val="tpa1"/>
        </w:rPr>
      </w:pPr>
      <w:r>
        <w:rPr>
          <w:rStyle w:val="tpa1"/>
          <w:rFonts w:ascii="Arial" w:hAnsi="Arial" w:cs="Arial"/>
          <w:lang w:val="ro-RO"/>
        </w:rPr>
        <w:t xml:space="preserve"> „ </w:t>
      </w:r>
      <w:r>
        <w:rPr>
          <w:rStyle w:val="tpa1"/>
          <w:rFonts w:ascii="Arial" w:hAnsi="Arial" w:cs="Arial"/>
          <w:b/>
          <w:lang w:val="ro-RO"/>
        </w:rPr>
        <w:t>Reabilitare rețea de canalizare menajeră Aleea Teilor</w:t>
      </w:r>
      <w:r>
        <w:rPr>
          <w:rStyle w:val="tpa1"/>
          <w:rFonts w:ascii="Arial" w:hAnsi="Arial" w:cs="Arial"/>
          <w:lang w:val="ro-RO"/>
        </w:rPr>
        <w:t>”, propus a fi amplasat în municipiul Târgu-Jiu, Aleea Teilor,  jud. Gorj.</w:t>
      </w:r>
    </w:p>
    <w:p w:rsidR="004A21CF" w:rsidRDefault="004A21CF" w:rsidP="004A21CF">
      <w:pPr>
        <w:spacing w:before="120"/>
        <w:jc w:val="both"/>
        <w:rPr>
          <w:rStyle w:val="tpa1"/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Proiectul deciziei de încadrare şi motivele care o fundamentează pot fi consultate la </w:t>
      </w:r>
      <w:r>
        <w:rPr>
          <w:rStyle w:val="tpa1"/>
          <w:rFonts w:ascii="Arial" w:hAnsi="Arial" w:cs="Arial"/>
          <w:lang w:val="ro-RO"/>
        </w:rPr>
        <w:t xml:space="preserve">sediul autorităţii competente pentru protecţia mediului APM Gorj din municipiul Târgu-Jiu, strada Unirii, nr. 76, în zilele de luni-vineri, între orele 8,30 - 14,00, precum şi la următoarea adresă de internet </w:t>
      </w:r>
      <w:hyperlink r:id="rId4" w:history="1">
        <w:r>
          <w:rPr>
            <w:rStyle w:val="Hyperlink"/>
            <w:rFonts w:ascii="Arial" w:hAnsi="Arial" w:cs="Arial"/>
            <w:lang w:val="ro-RO"/>
          </w:rPr>
          <w:t>http://apmgj.anpm.ro</w:t>
        </w:r>
      </w:hyperlink>
      <w:r>
        <w:rPr>
          <w:rStyle w:val="tpa1"/>
          <w:rFonts w:ascii="Arial" w:hAnsi="Arial" w:cs="Arial"/>
          <w:lang w:val="ro-RO"/>
        </w:rPr>
        <w:t xml:space="preserve"> .</w:t>
      </w:r>
    </w:p>
    <w:p w:rsidR="004A21CF" w:rsidRDefault="004A21CF" w:rsidP="004A21CF">
      <w:pPr>
        <w:spacing w:before="120"/>
        <w:jc w:val="both"/>
        <w:rPr>
          <w:rStyle w:val="tpa1"/>
          <w:rFonts w:ascii="Arial" w:hAnsi="Arial" w:cs="Arial"/>
          <w:lang w:val="ro-RO"/>
        </w:rPr>
      </w:pPr>
      <w:r>
        <w:rPr>
          <w:rStyle w:val="tpa1"/>
          <w:rFonts w:ascii="Arial" w:hAnsi="Arial" w:cs="Arial"/>
          <w:lang w:val="ro-RO"/>
        </w:rPr>
        <w:t xml:space="preserve">            Publicul interesat poate înainta comentarii/observaţii la proiectul deciziei de   încadrare în termen de 5 de zile de la data publicării prezentului anunţ.   </w:t>
      </w:r>
    </w:p>
    <w:p w:rsidR="00F62E73" w:rsidRDefault="00F62E73"/>
    <w:sectPr w:rsidR="00F62E73" w:rsidSect="00F6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21CF"/>
    <w:rsid w:val="000C2DA5"/>
    <w:rsid w:val="004A21CF"/>
    <w:rsid w:val="006E4357"/>
    <w:rsid w:val="00AA1A93"/>
    <w:rsid w:val="00AC0F21"/>
    <w:rsid w:val="00B040B1"/>
    <w:rsid w:val="00C46FDD"/>
    <w:rsid w:val="00F6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21CF"/>
    <w:rPr>
      <w:color w:val="0000FF"/>
      <w:u w:val="single"/>
    </w:rPr>
  </w:style>
  <w:style w:type="character" w:customStyle="1" w:styleId="tpa1">
    <w:name w:val="tpa1"/>
    <w:basedOn w:val="DefaultParagraphFont"/>
    <w:rsid w:val="004A21CF"/>
  </w:style>
  <w:style w:type="character" w:customStyle="1" w:styleId="ax1">
    <w:name w:val="ax1"/>
    <w:rsid w:val="004A21CF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gj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corinafierascu</dc:creator>
  <cp:lastModifiedBy>Luminita r</cp:lastModifiedBy>
  <cp:revision>2</cp:revision>
  <dcterms:created xsi:type="dcterms:W3CDTF">2017-07-03T05:45:00Z</dcterms:created>
  <dcterms:modified xsi:type="dcterms:W3CDTF">2017-07-03T05:45:00Z</dcterms:modified>
</cp:coreProperties>
</file>